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9843" w14:textId="3E5D0935" w:rsidR="00F17F13" w:rsidRPr="00C96443" w:rsidRDefault="00F3048C" w:rsidP="00314F4F">
      <w:pPr>
        <w:pStyle w:val="OutlineL3"/>
      </w:pPr>
      <w:bookmarkStart w:id="0" w:name="_Toc430599958"/>
      <w:r w:rsidRPr="00C96443">
        <w:rPr>
          <w:noProof/>
        </w:rPr>
        <w:drawing>
          <wp:anchor distT="0" distB="0" distL="114300" distR="114300" simplePos="0" relativeHeight="251657728" behindDoc="1" locked="0" layoutInCell="1" allowOverlap="1" wp14:anchorId="123701EF" wp14:editId="4E6D3D65">
            <wp:simplePos x="0" y="0"/>
            <wp:positionH relativeFrom="column">
              <wp:posOffset>489</wp:posOffset>
            </wp:positionH>
            <wp:positionV relativeFrom="paragraph">
              <wp:posOffset>-170597</wp:posOffset>
            </wp:positionV>
            <wp:extent cx="779228" cy="5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and Gray Logo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228" cy="517905"/>
                    </a:xfrm>
                    <a:prstGeom prst="rect">
                      <a:avLst/>
                    </a:prstGeom>
                    <a:noFill/>
                    <a:ln w="9525">
                      <a:noFill/>
                      <a:miter lim="800000"/>
                      <a:headEnd/>
                      <a:tailEnd/>
                    </a:ln>
                  </pic:spPr>
                </pic:pic>
              </a:graphicData>
            </a:graphic>
          </wp:anchor>
        </w:drawing>
      </w:r>
      <w:r w:rsidR="00EC477B" w:rsidRPr="00C96443">
        <w:t>Hire Up Staffing Services</w:t>
      </w:r>
    </w:p>
    <w:p w14:paraId="56AFF5AA" w14:textId="77777777" w:rsidR="008C34DA" w:rsidRPr="00C96443" w:rsidRDefault="00EC477B" w:rsidP="00314F4F">
      <w:pPr>
        <w:pStyle w:val="OutlineL3"/>
      </w:pPr>
      <w:r w:rsidRPr="00C96443">
        <w:t>Make-Up Time Policy</w:t>
      </w:r>
      <w:bookmarkEnd w:id="0"/>
    </w:p>
    <w:p w14:paraId="377064DB" w14:textId="77777777" w:rsidR="008C34DA" w:rsidRPr="00F3048C" w:rsidRDefault="00EC477B" w:rsidP="00314F4F">
      <w:pPr>
        <w:spacing w:line="480" w:lineRule="exact"/>
        <w:ind w:firstLine="1440"/>
        <w:jc w:val="both"/>
        <w:rPr>
          <w:sz w:val="20"/>
          <w:szCs w:val="20"/>
        </w:rPr>
      </w:pPr>
      <w:r w:rsidRPr="00F3048C">
        <w:rPr>
          <w:sz w:val="20"/>
          <w:szCs w:val="20"/>
        </w:rPr>
        <w:t>The Company allows the use of make-up time when employees need time off to tend to personal obligations.  The Company retains the discretion to decide whether make-up time will be permitted.  When permitted, make-up time worked will not be paid at an overtime rate.</w:t>
      </w:r>
    </w:p>
    <w:p w14:paraId="6DDA0730" w14:textId="08051EB9" w:rsidR="008C34DA" w:rsidRPr="00F3048C" w:rsidRDefault="00EC477B" w:rsidP="00314F4F">
      <w:pPr>
        <w:spacing w:line="480" w:lineRule="exact"/>
        <w:ind w:firstLine="1440"/>
        <w:jc w:val="both"/>
        <w:rPr>
          <w:sz w:val="20"/>
          <w:szCs w:val="20"/>
        </w:rPr>
      </w:pPr>
      <w:r w:rsidRPr="00F3048C">
        <w:rPr>
          <w:sz w:val="20"/>
          <w:szCs w:val="20"/>
        </w:rPr>
        <w:t xml:space="preserve">Employees may take time off and then make up the time later in the same </w:t>
      </w:r>
      <w:r w:rsidR="00F3048C" w:rsidRPr="00F3048C">
        <w:rPr>
          <w:sz w:val="20"/>
          <w:szCs w:val="20"/>
        </w:rPr>
        <w:t>workweek or</w:t>
      </w:r>
      <w:r w:rsidRPr="00F3048C">
        <w:rPr>
          <w:sz w:val="20"/>
          <w:szCs w:val="20"/>
        </w:rPr>
        <w:t xml:space="preserve"> may work extra hours earlier in the workweek to make up for time that will be taken off later in the workweek.</w:t>
      </w:r>
    </w:p>
    <w:p w14:paraId="6052B046" w14:textId="77777777" w:rsidR="008C34DA" w:rsidRPr="00F3048C" w:rsidRDefault="00EC477B" w:rsidP="00314F4F">
      <w:pPr>
        <w:spacing w:line="480" w:lineRule="exact"/>
        <w:ind w:firstLine="1440"/>
        <w:jc w:val="both"/>
        <w:rPr>
          <w:sz w:val="20"/>
          <w:szCs w:val="20"/>
        </w:rPr>
      </w:pPr>
      <w:r w:rsidRPr="00F3048C">
        <w:rPr>
          <w:sz w:val="20"/>
          <w:szCs w:val="20"/>
        </w:rPr>
        <w:t>Make-up time requests must be submitted in writing to your supervisor, with your signature, on the form provided by the Company.  Requests will be considered for approval based on the legitimate business needs of the Company at the time the request is submitted.  A separate written request is required for each occasion that the employee requests make-up time.</w:t>
      </w:r>
    </w:p>
    <w:p w14:paraId="5F4166BD" w14:textId="77777777" w:rsidR="008C34DA" w:rsidRPr="00F3048C" w:rsidRDefault="00EC477B" w:rsidP="00314F4F">
      <w:pPr>
        <w:spacing w:line="480" w:lineRule="exact"/>
        <w:ind w:firstLine="1440"/>
        <w:jc w:val="both"/>
        <w:rPr>
          <w:sz w:val="20"/>
          <w:szCs w:val="20"/>
        </w:rPr>
      </w:pPr>
      <w:r w:rsidRPr="00F3048C">
        <w:rPr>
          <w:sz w:val="20"/>
          <w:szCs w:val="20"/>
        </w:rPr>
        <w:t>If you request time off which you will make up later in the week, you must submit your request at least 24 hours in advance of the desired time off.  If you request to work make-up time first in order to take time off later in the week, you must submit your request at least 24 hours before working the make-up time.  Your make-up time request must be approved in writing before you take the requested time off or work make-up time, whichever is first.</w:t>
      </w:r>
    </w:p>
    <w:p w14:paraId="6B0F3D6B" w14:textId="00047556" w:rsidR="008C34DA" w:rsidRPr="00F3048C" w:rsidRDefault="00EC477B" w:rsidP="00314F4F">
      <w:pPr>
        <w:spacing w:line="480" w:lineRule="exact"/>
        <w:ind w:firstLine="1440"/>
        <w:jc w:val="both"/>
        <w:rPr>
          <w:sz w:val="20"/>
          <w:szCs w:val="20"/>
        </w:rPr>
      </w:pPr>
      <w:r w:rsidRPr="00F3048C">
        <w:rPr>
          <w:sz w:val="20"/>
          <w:szCs w:val="20"/>
        </w:rPr>
        <w:t xml:space="preserve">All make-up time </w:t>
      </w:r>
      <w:r w:rsidRPr="00F3048C">
        <w:rPr>
          <w:b/>
          <w:sz w:val="20"/>
          <w:szCs w:val="20"/>
        </w:rPr>
        <w:t>must</w:t>
      </w:r>
      <w:r w:rsidRPr="00F3048C">
        <w:rPr>
          <w:sz w:val="20"/>
          <w:szCs w:val="20"/>
        </w:rPr>
        <w:t xml:space="preserve"> be worked in the </w:t>
      </w:r>
      <w:r w:rsidRPr="00F3048C">
        <w:rPr>
          <w:b/>
          <w:sz w:val="20"/>
          <w:szCs w:val="20"/>
        </w:rPr>
        <w:t>same workweek</w:t>
      </w:r>
      <w:r w:rsidRPr="00F3048C">
        <w:rPr>
          <w:sz w:val="20"/>
          <w:szCs w:val="20"/>
        </w:rPr>
        <w:t xml:space="preserve"> as the time taken off.  The Company’s seven</w:t>
      </w:r>
      <w:r w:rsidR="00525EBF">
        <w:rPr>
          <w:sz w:val="20"/>
          <w:szCs w:val="20"/>
        </w:rPr>
        <w:t>-</w:t>
      </w:r>
      <w:r w:rsidRPr="00F3048C">
        <w:rPr>
          <w:sz w:val="20"/>
          <w:szCs w:val="20"/>
        </w:rPr>
        <w:t xml:space="preserve">day workweek is </w:t>
      </w:r>
      <w:r w:rsidR="00525EBF">
        <w:rPr>
          <w:sz w:val="20"/>
          <w:szCs w:val="20"/>
        </w:rPr>
        <w:t>Monday</w:t>
      </w:r>
      <w:r w:rsidRPr="00F3048C">
        <w:rPr>
          <w:sz w:val="20"/>
          <w:szCs w:val="20"/>
        </w:rPr>
        <w:t xml:space="preserve"> through </w:t>
      </w:r>
      <w:r w:rsidR="00525EBF">
        <w:rPr>
          <w:sz w:val="20"/>
          <w:szCs w:val="20"/>
        </w:rPr>
        <w:t>Sunday</w:t>
      </w:r>
      <w:r w:rsidRPr="00F3048C">
        <w:rPr>
          <w:sz w:val="20"/>
          <w:szCs w:val="20"/>
        </w:rPr>
        <w:t>.  Employees may not work more than eleven (11) hours in a day or forty (40) hours in a workweek as a result of making up time that was or would be lost due to a personal obligation.</w:t>
      </w:r>
    </w:p>
    <w:p w14:paraId="42B42D21" w14:textId="77777777" w:rsidR="008C34DA" w:rsidRPr="00F3048C" w:rsidRDefault="00EC477B" w:rsidP="00314F4F">
      <w:pPr>
        <w:spacing w:line="480" w:lineRule="exact"/>
        <w:ind w:firstLine="1440"/>
        <w:jc w:val="both"/>
        <w:rPr>
          <w:sz w:val="20"/>
          <w:szCs w:val="20"/>
        </w:rPr>
      </w:pPr>
      <w:r w:rsidRPr="00F3048C">
        <w:rPr>
          <w:sz w:val="20"/>
          <w:szCs w:val="20"/>
        </w:rPr>
        <w:t>If you take time off and are unable to work the scheduled makeup time for any reason, the hours missed will be unpaid.  However, your supervisor may arrange with you another day to make up the time if possible, based on scheduling needs.  If you work make-up time in advance of time you plan to take off, you must take that time off, even if you no longer need the ti</w:t>
      </w:r>
      <w:bookmarkStart w:id="1" w:name="_GoBack"/>
      <w:bookmarkEnd w:id="1"/>
      <w:r w:rsidRPr="00F3048C">
        <w:rPr>
          <w:sz w:val="20"/>
          <w:szCs w:val="20"/>
        </w:rPr>
        <w:t>me off for any reason.</w:t>
      </w:r>
    </w:p>
    <w:p w14:paraId="15341D30" w14:textId="77777777" w:rsidR="008C34DA" w:rsidRPr="00F3048C" w:rsidRDefault="00EC477B" w:rsidP="00314F4F">
      <w:pPr>
        <w:spacing w:line="480" w:lineRule="exact"/>
        <w:ind w:firstLine="1440"/>
        <w:jc w:val="both"/>
        <w:rPr>
          <w:sz w:val="20"/>
          <w:szCs w:val="20"/>
        </w:rPr>
      </w:pPr>
      <w:r w:rsidRPr="00F3048C">
        <w:rPr>
          <w:sz w:val="20"/>
          <w:szCs w:val="20"/>
        </w:rPr>
        <w:t>An employee’s use of make-up time is completely voluntary.  The Company does not encourage, discourage, or solicit the use of make-up time.</w:t>
      </w:r>
    </w:p>
    <w:p w14:paraId="3593450A" w14:textId="77777777" w:rsidR="00A02983" w:rsidRPr="00A02983" w:rsidRDefault="00A02983">
      <w:pPr>
        <w:spacing w:after="200" w:line="276" w:lineRule="auto"/>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198"/>
        <w:gridCol w:w="3117"/>
      </w:tblGrid>
      <w:tr w:rsidR="00A02983" w:rsidRPr="00A02983" w14:paraId="54F19BFB" w14:textId="77777777" w:rsidTr="00561F16">
        <w:tc>
          <w:tcPr>
            <w:tcW w:w="5035" w:type="dxa"/>
            <w:tcBorders>
              <w:top w:val="single" w:sz="4" w:space="0" w:color="auto"/>
            </w:tcBorders>
          </w:tcPr>
          <w:p w14:paraId="6DCC6021" w14:textId="77777777" w:rsidR="00A02983" w:rsidRPr="00A02983" w:rsidRDefault="00A02983" w:rsidP="00561F16">
            <w:pPr>
              <w:rPr>
                <w:sz w:val="20"/>
                <w:szCs w:val="20"/>
              </w:rPr>
            </w:pPr>
            <w:r w:rsidRPr="00A02983">
              <w:rPr>
                <w:sz w:val="20"/>
                <w:szCs w:val="20"/>
              </w:rPr>
              <w:t>Employee Signature</w:t>
            </w:r>
          </w:p>
        </w:tc>
        <w:tc>
          <w:tcPr>
            <w:tcW w:w="1198" w:type="dxa"/>
          </w:tcPr>
          <w:p w14:paraId="5490C77A" w14:textId="77777777" w:rsidR="00A02983" w:rsidRPr="00A02983" w:rsidRDefault="00A02983" w:rsidP="00561F16">
            <w:pPr>
              <w:rPr>
                <w:sz w:val="20"/>
                <w:szCs w:val="20"/>
              </w:rPr>
            </w:pPr>
          </w:p>
        </w:tc>
        <w:tc>
          <w:tcPr>
            <w:tcW w:w="3117" w:type="dxa"/>
            <w:tcBorders>
              <w:top w:val="single" w:sz="4" w:space="0" w:color="auto"/>
            </w:tcBorders>
          </w:tcPr>
          <w:p w14:paraId="514165F7" w14:textId="77777777" w:rsidR="00A02983" w:rsidRPr="00A02983" w:rsidRDefault="00A02983" w:rsidP="00561F16">
            <w:pPr>
              <w:rPr>
                <w:sz w:val="20"/>
                <w:szCs w:val="20"/>
              </w:rPr>
            </w:pPr>
            <w:r w:rsidRPr="00A02983">
              <w:rPr>
                <w:sz w:val="20"/>
                <w:szCs w:val="20"/>
              </w:rPr>
              <w:t>Date</w:t>
            </w:r>
          </w:p>
        </w:tc>
      </w:tr>
      <w:tr w:rsidR="00A02983" w:rsidRPr="00A02983" w14:paraId="179D08F2" w14:textId="77777777" w:rsidTr="00561F16">
        <w:tc>
          <w:tcPr>
            <w:tcW w:w="5035" w:type="dxa"/>
          </w:tcPr>
          <w:p w14:paraId="53F9D190" w14:textId="77777777" w:rsidR="00A02983" w:rsidRPr="00A02983" w:rsidRDefault="00A02983" w:rsidP="00561F16">
            <w:pPr>
              <w:rPr>
                <w:sz w:val="20"/>
                <w:szCs w:val="20"/>
              </w:rPr>
            </w:pPr>
          </w:p>
        </w:tc>
        <w:tc>
          <w:tcPr>
            <w:tcW w:w="1198" w:type="dxa"/>
          </w:tcPr>
          <w:p w14:paraId="31E951F0" w14:textId="77777777" w:rsidR="00A02983" w:rsidRPr="00A02983" w:rsidRDefault="00A02983" w:rsidP="00561F16">
            <w:pPr>
              <w:rPr>
                <w:sz w:val="20"/>
                <w:szCs w:val="20"/>
              </w:rPr>
            </w:pPr>
          </w:p>
        </w:tc>
        <w:tc>
          <w:tcPr>
            <w:tcW w:w="3117" w:type="dxa"/>
          </w:tcPr>
          <w:p w14:paraId="5EF928BF" w14:textId="77777777" w:rsidR="00A02983" w:rsidRPr="00A02983" w:rsidRDefault="00A02983" w:rsidP="00561F16">
            <w:pPr>
              <w:rPr>
                <w:sz w:val="20"/>
                <w:szCs w:val="20"/>
              </w:rPr>
            </w:pPr>
          </w:p>
        </w:tc>
      </w:tr>
      <w:tr w:rsidR="00A02983" w:rsidRPr="00A02983" w14:paraId="6FA258F7" w14:textId="77777777" w:rsidTr="00561F16">
        <w:tc>
          <w:tcPr>
            <w:tcW w:w="5035" w:type="dxa"/>
            <w:tcBorders>
              <w:bottom w:val="single" w:sz="4" w:space="0" w:color="auto"/>
            </w:tcBorders>
          </w:tcPr>
          <w:p w14:paraId="372D9B10" w14:textId="77777777" w:rsidR="00A02983" w:rsidRPr="00A02983" w:rsidRDefault="00A02983" w:rsidP="00561F16">
            <w:pPr>
              <w:rPr>
                <w:sz w:val="20"/>
                <w:szCs w:val="20"/>
              </w:rPr>
            </w:pPr>
          </w:p>
        </w:tc>
        <w:tc>
          <w:tcPr>
            <w:tcW w:w="1198" w:type="dxa"/>
          </w:tcPr>
          <w:p w14:paraId="6BA296E4" w14:textId="77777777" w:rsidR="00A02983" w:rsidRPr="00A02983" w:rsidRDefault="00A02983" w:rsidP="00561F16">
            <w:pPr>
              <w:rPr>
                <w:sz w:val="20"/>
                <w:szCs w:val="20"/>
              </w:rPr>
            </w:pPr>
          </w:p>
        </w:tc>
        <w:tc>
          <w:tcPr>
            <w:tcW w:w="3117" w:type="dxa"/>
            <w:tcBorders>
              <w:bottom w:val="single" w:sz="4" w:space="0" w:color="auto"/>
            </w:tcBorders>
          </w:tcPr>
          <w:p w14:paraId="5783A01D" w14:textId="77777777" w:rsidR="00A02983" w:rsidRPr="00A02983" w:rsidRDefault="00A02983" w:rsidP="00561F16">
            <w:pPr>
              <w:rPr>
                <w:sz w:val="20"/>
                <w:szCs w:val="20"/>
              </w:rPr>
            </w:pPr>
          </w:p>
        </w:tc>
      </w:tr>
      <w:tr w:rsidR="00A02983" w:rsidRPr="00A02983" w14:paraId="32D50B54" w14:textId="77777777" w:rsidTr="00561F16">
        <w:tc>
          <w:tcPr>
            <w:tcW w:w="5035" w:type="dxa"/>
            <w:tcBorders>
              <w:top w:val="single" w:sz="4" w:space="0" w:color="auto"/>
            </w:tcBorders>
          </w:tcPr>
          <w:p w14:paraId="423BF32B" w14:textId="77777777" w:rsidR="00A02983" w:rsidRPr="00A02983" w:rsidRDefault="00A02983" w:rsidP="00561F16">
            <w:pPr>
              <w:rPr>
                <w:sz w:val="20"/>
                <w:szCs w:val="20"/>
              </w:rPr>
            </w:pPr>
            <w:r w:rsidRPr="00A02983">
              <w:rPr>
                <w:sz w:val="20"/>
                <w:szCs w:val="20"/>
              </w:rPr>
              <w:t>Print Employee Name</w:t>
            </w:r>
          </w:p>
        </w:tc>
        <w:tc>
          <w:tcPr>
            <w:tcW w:w="1198" w:type="dxa"/>
          </w:tcPr>
          <w:p w14:paraId="10EC80C8" w14:textId="77777777" w:rsidR="00A02983" w:rsidRPr="00A02983" w:rsidRDefault="00A02983" w:rsidP="00561F16">
            <w:pPr>
              <w:rPr>
                <w:sz w:val="20"/>
                <w:szCs w:val="20"/>
              </w:rPr>
            </w:pPr>
          </w:p>
        </w:tc>
        <w:tc>
          <w:tcPr>
            <w:tcW w:w="3117" w:type="dxa"/>
            <w:tcBorders>
              <w:top w:val="single" w:sz="4" w:space="0" w:color="auto"/>
            </w:tcBorders>
          </w:tcPr>
          <w:p w14:paraId="5C15290F" w14:textId="77777777" w:rsidR="00A02983" w:rsidRPr="00A02983" w:rsidRDefault="00A02983" w:rsidP="00561F16">
            <w:pPr>
              <w:rPr>
                <w:sz w:val="20"/>
                <w:szCs w:val="20"/>
              </w:rPr>
            </w:pPr>
            <w:r w:rsidRPr="00A02983">
              <w:rPr>
                <w:sz w:val="20"/>
                <w:szCs w:val="20"/>
              </w:rPr>
              <w:t>Date</w:t>
            </w:r>
          </w:p>
        </w:tc>
      </w:tr>
    </w:tbl>
    <w:p w14:paraId="0013E105" w14:textId="77777777" w:rsidR="00A02983" w:rsidRDefault="00A02983" w:rsidP="00A02983">
      <w:pPr>
        <w:spacing w:after="200" w:line="276" w:lineRule="auto"/>
        <w:ind w:firstLine="720"/>
        <w:rPr>
          <w:sz w:val="20"/>
          <w:szCs w:val="20"/>
        </w:rPr>
      </w:pPr>
    </w:p>
    <w:p w14:paraId="0B5077E2" w14:textId="182D0B16" w:rsidR="008C34DA" w:rsidRPr="00A02983" w:rsidRDefault="00A02983">
      <w:pPr>
        <w:spacing w:after="200" w:line="276" w:lineRule="auto"/>
        <w:rPr>
          <w:sz w:val="2"/>
          <w:szCs w:val="20"/>
        </w:rPr>
      </w:pPr>
    </w:p>
    <w:sectPr w:rsidR="008C34DA" w:rsidRPr="00A02983" w:rsidSect="00A02983">
      <w:footerReference w:type="default" r:id="rId8"/>
      <w:pgSz w:w="12240" w:h="15840" w:code="1"/>
      <w:pgMar w:top="90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94472" w14:textId="77777777" w:rsidR="0018741D" w:rsidRDefault="0018741D" w:rsidP="0018741D">
      <w:r>
        <w:separator/>
      </w:r>
    </w:p>
  </w:endnote>
  <w:endnote w:type="continuationSeparator" w:id="0">
    <w:p w14:paraId="79569C43" w14:textId="77777777" w:rsidR="0018741D" w:rsidRDefault="0018741D" w:rsidP="0018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38D6" w14:textId="08BA61BB" w:rsidR="0018741D" w:rsidRPr="00A02983" w:rsidRDefault="0018741D" w:rsidP="0018741D">
    <w:pPr>
      <w:pStyle w:val="Footer"/>
      <w:rPr>
        <w:sz w:val="16"/>
      </w:rPr>
    </w:pPr>
    <w:r w:rsidRPr="00A02983">
      <w:rPr>
        <w:sz w:val="16"/>
      </w:rPr>
      <w:t>RA updated 4/24/19</w:t>
    </w:r>
  </w:p>
  <w:p w14:paraId="64E2C9BA" w14:textId="3E84D3B3" w:rsidR="0018741D" w:rsidRDefault="0018741D">
    <w:pPr>
      <w:pStyle w:val="Footer"/>
    </w:pPr>
  </w:p>
  <w:p w14:paraId="30765855" w14:textId="77777777" w:rsidR="0018741D" w:rsidRDefault="00187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A9C9" w14:textId="77777777" w:rsidR="0018741D" w:rsidRDefault="0018741D" w:rsidP="0018741D">
      <w:r>
        <w:separator/>
      </w:r>
    </w:p>
  </w:footnote>
  <w:footnote w:type="continuationSeparator" w:id="0">
    <w:p w14:paraId="058CC6BA" w14:textId="77777777" w:rsidR="0018741D" w:rsidRDefault="0018741D" w:rsidP="00187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C6E82"/>
    <w:multiLevelType w:val="multilevel"/>
    <w:tmpl w:val="8FDC68E4"/>
    <w:name w:val="zzmpOutline||Outline|2|6|1|1|0|9||1|0|1||1|0|1||1|0|1||1|0|0||1|0|0||1|0|0||1|0|0||1|0|0||"/>
    <w:lvl w:ilvl="0">
      <w:start w:val="1"/>
      <w:numFmt w:val="upperRoman"/>
      <w:pStyle w:val="OutlineL1"/>
      <w:lvlText w:val="%1."/>
      <w:lvlJc w:val="left"/>
      <w:pPr>
        <w:tabs>
          <w:tab w:val="num" w:pos="720"/>
        </w:tabs>
        <w:ind w:left="0" w:firstLine="0"/>
      </w:pPr>
      <w:rPr>
        <w:rFonts w:ascii="Times New Roman" w:hAnsi="Times New Roman" w:cs="Times New Roman" w:hint="default"/>
        <w:b w:val="0"/>
        <w:i w:val="0"/>
        <w:caps/>
        <w:smallCaps w:val="0"/>
        <w:u w:val="none"/>
      </w:rPr>
    </w:lvl>
    <w:lvl w:ilvl="1">
      <w:start w:val="1"/>
      <w:numFmt w:val="upperLetter"/>
      <w:pStyle w:val="OutlineL2"/>
      <w:lvlText w:val="%2."/>
      <w:lvlJc w:val="left"/>
      <w:pPr>
        <w:tabs>
          <w:tab w:val="num" w:pos="720"/>
        </w:tabs>
        <w:ind w:left="0" w:firstLine="0"/>
      </w:pPr>
      <w:rPr>
        <w:rFonts w:ascii="Times New Roman" w:hAnsi="Times New Roman" w:cs="Times New Roman" w:hint="default"/>
        <w:b w:val="0"/>
        <w:i w:val="0"/>
        <w:caps w:val="0"/>
        <w:smallCaps w:val="0"/>
        <w:u w:val="none"/>
      </w:rPr>
    </w:lvl>
    <w:lvl w:ilvl="2">
      <w:start w:val="1"/>
      <w:numFmt w:val="decimal"/>
      <w:lvlText w:val="%3."/>
      <w:lvlJc w:val="left"/>
      <w:pPr>
        <w:tabs>
          <w:tab w:val="num" w:pos="1440"/>
        </w:tabs>
        <w:ind w:left="0" w:firstLine="720"/>
      </w:pPr>
      <w:rPr>
        <w:rFonts w:ascii="Times New Roman" w:hAnsi="Times New Roman" w:cs="Times New Roman" w:hint="default"/>
        <w:b w:val="0"/>
        <w:i w:val="0"/>
        <w:caps w:val="0"/>
        <w:smallCaps w:val="0"/>
        <w:u w:val="none"/>
      </w:rPr>
    </w:lvl>
    <w:lvl w:ilvl="3">
      <w:start w:val="1"/>
      <w:numFmt w:val="lowerLetter"/>
      <w:pStyle w:val="OutlineL4"/>
      <w:lvlText w:val="%4."/>
      <w:lvlJc w:val="left"/>
      <w:pPr>
        <w:tabs>
          <w:tab w:val="num" w:pos="2880"/>
        </w:tabs>
        <w:ind w:left="0" w:firstLine="2160"/>
      </w:pPr>
      <w:rPr>
        <w:rFonts w:ascii="Times New Roman" w:hAnsi="Times New Roman" w:cs="Times New Roman" w:hint="default"/>
        <w:b w:val="0"/>
        <w:i w:val="0"/>
        <w:caps w:val="0"/>
        <w:smallCaps w:val="0"/>
        <w:u w:val="none"/>
      </w:rPr>
    </w:lvl>
    <w:lvl w:ilvl="4">
      <w:start w:val="1"/>
      <w:numFmt w:val="lowerRoman"/>
      <w:pStyle w:val="OutlineL5"/>
      <w:lvlText w:val="(%5)"/>
      <w:lvlJc w:val="left"/>
      <w:pPr>
        <w:tabs>
          <w:tab w:val="num" w:pos="3600"/>
        </w:tabs>
        <w:ind w:left="0" w:firstLine="2880"/>
      </w:pPr>
      <w:rPr>
        <w:rFonts w:ascii="Times New Roman" w:hAnsi="Times New Roman" w:cs="Times New Roman" w:hint="default"/>
        <w:b w:val="0"/>
        <w:i w:val="0"/>
        <w:caps w:val="0"/>
        <w:smallCaps w:val="0"/>
        <w:u w:val="none"/>
      </w:rPr>
    </w:lvl>
    <w:lvl w:ilvl="5">
      <w:start w:val="1"/>
      <w:numFmt w:val="lowerLetter"/>
      <w:pStyle w:val="OutlineL6"/>
      <w:lvlText w:val="(%6)"/>
      <w:lvlJc w:val="left"/>
      <w:pPr>
        <w:tabs>
          <w:tab w:val="num" w:pos="4320"/>
        </w:tabs>
        <w:ind w:left="0" w:firstLine="3600"/>
      </w:pPr>
      <w:rPr>
        <w:rFonts w:ascii="Times New Roman" w:hAnsi="Times New Roman" w:cs="Times New Roman" w:hint="default"/>
        <w:b w:val="0"/>
        <w:i w:val="0"/>
        <w:caps w:val="0"/>
        <w:smallCaps w:val="0"/>
        <w:u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mallCaps w:val="0"/>
        <w:u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mallCaps w:val="0"/>
        <w:u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mallCaps w:val="0"/>
        <w:u w:val="none"/>
      </w:rPr>
    </w:lvl>
  </w:abstractNum>
  <w:abstractNum w:abstractNumId="1" w15:restartNumberingAfterBreak="0">
    <w:nsid w:val="772A4A78"/>
    <w:multiLevelType w:val="multilevel"/>
    <w:tmpl w:val="3894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7B"/>
    <w:rsid w:val="0018741D"/>
    <w:rsid w:val="00525EBF"/>
    <w:rsid w:val="00A02983"/>
    <w:rsid w:val="00C96443"/>
    <w:rsid w:val="00EB3FA8"/>
    <w:rsid w:val="00EC477B"/>
    <w:rsid w:val="00F3048C"/>
    <w:rsid w:val="00F5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3962C4"/>
  <w15:docId w15:val="{AF988EA4-D644-4995-9CDB-D5E3003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4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2E64"/>
    <w:pPr>
      <w:widowControl w:val="0"/>
      <w:spacing w:after="240"/>
      <w:ind w:firstLine="720"/>
    </w:pPr>
  </w:style>
  <w:style w:type="character" w:customStyle="1" w:styleId="BodyTextChar">
    <w:name w:val="Body Text Char"/>
    <w:basedOn w:val="DefaultParagraphFont"/>
    <w:link w:val="BodyText"/>
    <w:rsid w:val="00CC3F53"/>
    <w:rPr>
      <w:rFonts w:ascii="Times New Roman" w:hAnsi="Times New Roman" w:cs="Times New Roman"/>
      <w:sz w:val="24"/>
      <w:szCs w:val="24"/>
    </w:rPr>
  </w:style>
  <w:style w:type="paragraph" w:customStyle="1" w:styleId="BodyTextContinued">
    <w:name w:val="Body Text Continued"/>
    <w:basedOn w:val="BodyText"/>
    <w:next w:val="BodyText"/>
    <w:rsid w:val="00922E64"/>
    <w:pPr>
      <w:ind w:firstLine="0"/>
    </w:pPr>
    <w:rPr>
      <w:szCs w:val="20"/>
    </w:rPr>
  </w:style>
  <w:style w:type="paragraph" w:styleId="Quote">
    <w:name w:val="Quote"/>
    <w:basedOn w:val="Normal"/>
    <w:next w:val="BodyTextContinued"/>
    <w:link w:val="QuoteChar"/>
    <w:qFormat/>
    <w:rsid w:val="00922E64"/>
    <w:pPr>
      <w:spacing w:after="240"/>
      <w:ind w:left="1440" w:right="1440"/>
    </w:pPr>
    <w:rPr>
      <w:szCs w:val="20"/>
    </w:rPr>
  </w:style>
  <w:style w:type="character" w:customStyle="1" w:styleId="QuoteChar">
    <w:name w:val="Quote Char"/>
    <w:basedOn w:val="DefaultParagraphFont"/>
    <w:link w:val="Quote"/>
    <w:rsid w:val="00CC3F53"/>
    <w:rPr>
      <w:rFonts w:ascii="Times New Roman" w:hAnsi="Times New Roman" w:cs="Times New Roman"/>
      <w:sz w:val="24"/>
      <w:szCs w:val="20"/>
    </w:rPr>
  </w:style>
  <w:style w:type="paragraph" w:styleId="Header">
    <w:name w:val="header"/>
    <w:basedOn w:val="Normal"/>
    <w:link w:val="HeaderChar"/>
    <w:rsid w:val="00922E64"/>
    <w:pPr>
      <w:tabs>
        <w:tab w:val="center" w:pos="4680"/>
        <w:tab w:val="right" w:pos="9360"/>
      </w:tabs>
    </w:pPr>
  </w:style>
  <w:style w:type="character" w:customStyle="1" w:styleId="HeaderChar">
    <w:name w:val="Header Char"/>
    <w:basedOn w:val="DefaultParagraphFont"/>
    <w:link w:val="Header"/>
    <w:rsid w:val="00CC3F53"/>
    <w:rPr>
      <w:rFonts w:ascii="Times New Roman" w:hAnsi="Times New Roman" w:cs="Times New Roman"/>
      <w:sz w:val="24"/>
      <w:szCs w:val="24"/>
    </w:rPr>
  </w:style>
  <w:style w:type="paragraph" w:styleId="Footer">
    <w:name w:val="footer"/>
    <w:basedOn w:val="Normal"/>
    <w:link w:val="FooterChar"/>
    <w:uiPriority w:val="99"/>
    <w:rsid w:val="00922E64"/>
    <w:pPr>
      <w:tabs>
        <w:tab w:val="center" w:pos="4680"/>
        <w:tab w:val="right" w:pos="9360"/>
      </w:tabs>
    </w:pPr>
  </w:style>
  <w:style w:type="character" w:customStyle="1" w:styleId="FooterChar">
    <w:name w:val="Footer Char"/>
    <w:basedOn w:val="DefaultParagraphFont"/>
    <w:link w:val="Footer"/>
    <w:uiPriority w:val="99"/>
    <w:rsid w:val="00CC3F53"/>
    <w:rPr>
      <w:rFonts w:ascii="Times New Roman" w:hAnsi="Times New Roman" w:cs="Times New Roman"/>
      <w:sz w:val="24"/>
      <w:szCs w:val="24"/>
    </w:rPr>
  </w:style>
  <w:style w:type="character" w:styleId="PageNumber">
    <w:name w:val="page number"/>
    <w:basedOn w:val="DefaultParagraphFont"/>
    <w:rsid w:val="00922E64"/>
  </w:style>
  <w:style w:type="paragraph" w:customStyle="1" w:styleId="OutlineL1">
    <w:name w:val="Outline_L1"/>
    <w:basedOn w:val="Normal"/>
    <w:next w:val="BodyText"/>
    <w:rsid w:val="008C34DA"/>
    <w:pPr>
      <w:numPr>
        <w:numId w:val="1"/>
      </w:numPr>
      <w:spacing w:after="240"/>
      <w:outlineLvl w:val="0"/>
    </w:pPr>
    <w:rPr>
      <w:szCs w:val="20"/>
    </w:rPr>
  </w:style>
  <w:style w:type="paragraph" w:customStyle="1" w:styleId="OutlineL2">
    <w:name w:val="Outline_L2"/>
    <w:basedOn w:val="OutlineL1"/>
    <w:next w:val="BodyText"/>
    <w:autoRedefine/>
    <w:rsid w:val="008C34DA"/>
    <w:pPr>
      <w:numPr>
        <w:ilvl w:val="1"/>
      </w:numPr>
      <w:ind w:left="720" w:hanging="720"/>
      <w:outlineLvl w:val="1"/>
    </w:pPr>
    <w:rPr>
      <w:b/>
      <w:u w:val="single"/>
    </w:rPr>
  </w:style>
  <w:style w:type="paragraph" w:customStyle="1" w:styleId="OutlineL3">
    <w:name w:val="Outline_L3"/>
    <w:basedOn w:val="OutlineL2"/>
    <w:next w:val="BodyText"/>
    <w:autoRedefine/>
    <w:rsid w:val="00314F4F"/>
    <w:pPr>
      <w:numPr>
        <w:ilvl w:val="0"/>
        <w:numId w:val="0"/>
      </w:numPr>
      <w:jc w:val="center"/>
      <w:outlineLvl w:val="2"/>
    </w:pPr>
  </w:style>
  <w:style w:type="paragraph" w:customStyle="1" w:styleId="OutlineL4">
    <w:name w:val="Outline_L4"/>
    <w:basedOn w:val="OutlineL3"/>
    <w:next w:val="BodyText"/>
    <w:rsid w:val="008C34DA"/>
    <w:pPr>
      <w:numPr>
        <w:ilvl w:val="3"/>
        <w:numId w:val="1"/>
      </w:numPr>
      <w:outlineLvl w:val="3"/>
    </w:pPr>
  </w:style>
  <w:style w:type="paragraph" w:customStyle="1" w:styleId="OutlineL5">
    <w:name w:val="Outline_L5"/>
    <w:basedOn w:val="OutlineL4"/>
    <w:next w:val="BodyText"/>
    <w:rsid w:val="008C34DA"/>
    <w:pPr>
      <w:numPr>
        <w:ilvl w:val="4"/>
      </w:numPr>
      <w:outlineLvl w:val="4"/>
    </w:pPr>
  </w:style>
  <w:style w:type="paragraph" w:customStyle="1" w:styleId="OutlineL6">
    <w:name w:val="Outline_L6"/>
    <w:basedOn w:val="OutlineL5"/>
    <w:next w:val="BodyText"/>
    <w:rsid w:val="008C34DA"/>
    <w:pPr>
      <w:numPr>
        <w:ilvl w:val="5"/>
      </w:numPr>
      <w:outlineLvl w:val="5"/>
    </w:pPr>
  </w:style>
  <w:style w:type="paragraph" w:customStyle="1" w:styleId="OutlineL7">
    <w:name w:val="Outline_L7"/>
    <w:basedOn w:val="OutlineL6"/>
    <w:next w:val="BodyText"/>
    <w:rsid w:val="008C34DA"/>
    <w:pPr>
      <w:numPr>
        <w:ilvl w:val="6"/>
      </w:numPr>
      <w:outlineLvl w:val="6"/>
    </w:pPr>
  </w:style>
  <w:style w:type="paragraph" w:customStyle="1" w:styleId="OutlineL8">
    <w:name w:val="Outline_L8"/>
    <w:basedOn w:val="OutlineL7"/>
    <w:next w:val="BodyText"/>
    <w:rsid w:val="008C34DA"/>
    <w:pPr>
      <w:numPr>
        <w:ilvl w:val="7"/>
      </w:numPr>
      <w:outlineLvl w:val="7"/>
    </w:pPr>
  </w:style>
  <w:style w:type="paragraph" w:customStyle="1" w:styleId="OutlineL9">
    <w:name w:val="Outline_L9"/>
    <w:basedOn w:val="OutlineL8"/>
    <w:next w:val="BodyText"/>
    <w:rsid w:val="008C34DA"/>
    <w:pPr>
      <w:numPr>
        <w:ilvl w:val="8"/>
      </w:numPr>
      <w:outlineLvl w:val="8"/>
    </w:pPr>
  </w:style>
  <w:style w:type="paragraph" w:styleId="BalloonText">
    <w:name w:val="Balloon Text"/>
    <w:basedOn w:val="Normal"/>
    <w:link w:val="BalloonTextChar"/>
    <w:uiPriority w:val="99"/>
    <w:semiHidden/>
    <w:unhideWhenUsed/>
    <w:rsid w:val="008C34DA"/>
    <w:rPr>
      <w:rFonts w:ascii="Tahoma" w:hAnsi="Tahoma" w:cs="Tahoma"/>
      <w:sz w:val="16"/>
      <w:szCs w:val="16"/>
    </w:rPr>
  </w:style>
  <w:style w:type="character" w:customStyle="1" w:styleId="BalloonTextChar">
    <w:name w:val="Balloon Text Char"/>
    <w:basedOn w:val="DefaultParagraphFont"/>
    <w:link w:val="BalloonText"/>
    <w:uiPriority w:val="99"/>
    <w:semiHidden/>
    <w:rsid w:val="008C34DA"/>
    <w:rPr>
      <w:rFonts w:ascii="Tahoma" w:hAnsi="Tahoma" w:cs="Tahoma"/>
      <w:sz w:val="16"/>
      <w:szCs w:val="16"/>
    </w:rPr>
  </w:style>
  <w:style w:type="character" w:customStyle="1" w:styleId="zzmpTrailerItem">
    <w:name w:val="zzmpTrailerItem"/>
    <w:basedOn w:val="DefaultParagraphFont"/>
    <w:rsid w:val="004C7841"/>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314F4F"/>
    <w:rPr>
      <w:sz w:val="16"/>
      <w:szCs w:val="16"/>
    </w:rPr>
  </w:style>
  <w:style w:type="paragraph" w:styleId="CommentText">
    <w:name w:val="annotation text"/>
    <w:basedOn w:val="Normal"/>
    <w:link w:val="CommentTextChar"/>
    <w:uiPriority w:val="99"/>
    <w:semiHidden/>
    <w:unhideWhenUsed/>
    <w:rsid w:val="00314F4F"/>
    <w:rPr>
      <w:sz w:val="20"/>
      <w:szCs w:val="20"/>
    </w:rPr>
  </w:style>
  <w:style w:type="character" w:customStyle="1" w:styleId="CommentTextChar">
    <w:name w:val="Comment Text Char"/>
    <w:basedOn w:val="DefaultParagraphFont"/>
    <w:link w:val="CommentText"/>
    <w:uiPriority w:val="99"/>
    <w:semiHidden/>
    <w:rsid w:val="00314F4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F4F"/>
    <w:rPr>
      <w:b/>
      <w:bCs/>
    </w:rPr>
  </w:style>
  <w:style w:type="character" w:customStyle="1" w:styleId="CommentSubjectChar">
    <w:name w:val="Comment Subject Char"/>
    <w:basedOn w:val="CommentTextChar"/>
    <w:link w:val="CommentSubject"/>
    <w:uiPriority w:val="99"/>
    <w:semiHidden/>
    <w:rsid w:val="00314F4F"/>
    <w:rPr>
      <w:rFonts w:ascii="Times New Roman" w:hAnsi="Times New Roman" w:cs="Times New Roman"/>
      <w:b/>
      <w:bCs/>
      <w:sz w:val="20"/>
      <w:szCs w:val="20"/>
    </w:rPr>
  </w:style>
  <w:style w:type="table" w:styleId="TableGrid">
    <w:name w:val="Table Grid"/>
    <w:basedOn w:val="TableNormal"/>
    <w:uiPriority w:val="39"/>
    <w:rsid w:val="00A029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2</cp:lastModifiedBy>
  <cp:revision>8</cp:revision>
  <dcterms:created xsi:type="dcterms:W3CDTF">2019-04-24T18:59:00Z</dcterms:created>
  <dcterms:modified xsi:type="dcterms:W3CDTF">2019-04-24T23:30:00Z</dcterms:modified>
</cp:coreProperties>
</file>